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nseQuote"/>
        <w:spacing w:before="200" w:after="280"/>
        <w:jc w:val="center"/>
        <w:rPr>
          <w:color w:val="00000A"/>
        </w:rPr>
      </w:pPr>
      <w:r>
        <w:rPr>
          <w:color w:val="00000A"/>
          <w:sz w:val="24"/>
          <w:szCs w:val="24"/>
        </w:rPr>
        <w:t xml:space="preserve">ТОВАРИЩЕСТВО СОБСТВЕННИКОВ НЕДВИЖИМОСТИ "ТСЖ "ЩОРСА 20"" </w:t>
      </w:r>
    </w:p>
    <w:p>
      <w:pPr>
        <w:pStyle w:val="IntenseQuote"/>
        <w:jc w:val="center"/>
        <w:rPr>
          <w:color w:val="00000A"/>
        </w:rPr>
      </w:pPr>
      <w:r>
        <w:rPr>
          <w:color w:val="00000A"/>
          <w:sz w:val="24"/>
          <w:szCs w:val="24"/>
        </w:rPr>
        <w:t xml:space="preserve">298600, Республика Крым, г. Ялта, ул. Щорса, дом 20,  </w:t>
      </w:r>
    </w:p>
    <w:p>
      <w:pPr>
        <w:pStyle w:val="IntenseQuote"/>
        <w:jc w:val="center"/>
        <w:rPr>
          <w:color w:val="00000A"/>
        </w:rPr>
      </w:pPr>
      <w:r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  <w:lang w:val="en-US"/>
        </w:rPr>
        <w:t xml:space="preserve">e-mail: tsn.shorsa20@yandex.ru, </w:t>
      </w:r>
      <w:r>
        <w:rPr>
          <w:color w:val="00000A"/>
          <w:sz w:val="24"/>
          <w:szCs w:val="24"/>
        </w:rPr>
        <w:t>тел</w:t>
      </w:r>
      <w:r>
        <w:rPr>
          <w:color w:val="00000A"/>
          <w:sz w:val="24"/>
          <w:szCs w:val="24"/>
          <w:lang w:val="en-US"/>
        </w:rPr>
        <w:t xml:space="preserve">. </w:t>
      </w:r>
      <w:r>
        <w:rPr>
          <w:color w:val="00000A"/>
          <w:sz w:val="24"/>
          <w:szCs w:val="24"/>
        </w:rPr>
        <w:t>+7 9782235351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Исх. № ____ от «___»__________ 20__ 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rFonts w:cs="Tahoma" w:ascii="Tahoma" w:hAnsi="Tahoma"/>
          <w:color w:val="000000"/>
          <w:sz w:val="24"/>
          <w:szCs w:val="24"/>
        </w:rPr>
        <w:tab/>
        <w:tab/>
        <w:tab/>
        <w:tab/>
        <w:tab/>
        <w:tab/>
        <w:tab/>
        <w:t xml:space="preserve">   </w:t>
      </w:r>
      <w:r>
        <w:rPr>
          <w:rFonts w:cs="Times New Roman"/>
          <w:b/>
          <w:bCs/>
          <w:color w:val="000000"/>
          <w:sz w:val="24"/>
          <w:szCs w:val="24"/>
        </w:rPr>
        <w:t>Заместителю генерального директора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  <w:tab/>
        <w:tab/>
        <w:tab/>
        <w:tab/>
        <w:tab/>
        <w:tab/>
        <w:t xml:space="preserve">    ГУП РК «Крымтеплокоммунэнерго»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  <w:tab/>
        <w:tab/>
        <w:tab/>
        <w:tab/>
        <w:tab/>
        <w:tab/>
        <w:t xml:space="preserve">    Куликову С.Г.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cs="Tahoma" w:ascii="Tahoma" w:hAnsi="Tahoma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  <w:lang w:val="ru-RU"/>
        </w:rPr>
        <w:t>По Вашему письму от 24.03.2021 исх. №/</w:t>
      </w:r>
      <w:r>
        <w:rPr>
          <w:rFonts w:cs="Times New Roman"/>
          <w:color w:val="000000"/>
          <w:sz w:val="24"/>
          <w:szCs w:val="24"/>
          <w:lang w:val="en-US"/>
        </w:rPr>
        <w:t xml:space="preserve">07-3/2687 </w:t>
      </w:r>
      <w:r>
        <w:rPr>
          <w:rFonts w:cs="Times New Roman"/>
          <w:color w:val="000000"/>
          <w:sz w:val="24"/>
          <w:szCs w:val="24"/>
          <w:lang w:val="ru-RU"/>
        </w:rPr>
        <w:t>сообщаем, что пункт 59(1)</w:t>
      </w:r>
    </w:p>
    <w:p>
      <w:pPr>
        <w:pStyle w:val="Normal"/>
        <w:bidi w:val="0"/>
        <w:jc w:val="left"/>
        <w:rPr/>
      </w:pPr>
      <w:r>
        <w:rPr>
          <w:rFonts w:cs="Times New Roman"/>
          <w:color w:val="000000"/>
          <w:sz w:val="24"/>
          <w:szCs w:val="24"/>
        </w:rPr>
        <w:t>П</w:t>
      </w:r>
      <w:r>
        <w:rPr>
          <w:rFonts w:cs="Times New Roman"/>
          <w:sz w:val="24"/>
          <w:szCs w:val="24"/>
        </w:rPr>
        <w:t>остановлени</w:t>
      </w:r>
      <w:r>
        <w:rPr>
          <w:rFonts w:cs="Times New Roman"/>
          <w:sz w:val="24"/>
          <w:szCs w:val="24"/>
          <w:lang w:val="ru-RU"/>
        </w:rPr>
        <w:t>я</w:t>
      </w:r>
      <w:r>
        <w:rPr>
          <w:rFonts w:cs="Times New Roman"/>
          <w:sz w:val="24"/>
          <w:szCs w:val="24"/>
        </w:rPr>
        <w:t xml:space="preserve"> Правительства РФ от 06.05.2011 N 354 на который Вы ссылаетесь в данном письме, выглядит следующим образом (цитата):</w:t>
      </w:r>
    </w:p>
    <w:p>
      <w:pPr>
        <w:pStyle w:val="Normal"/>
        <w:jc w:val="both"/>
        <w:rPr/>
      </w:pPr>
      <w:r>
        <w:rPr>
          <w:rFonts w:cs="TimesNewRomanPSMT" w:ascii="TimesNewRomanPSMT" w:hAnsi="TimesNewRomanPSMT"/>
          <w:i/>
          <w:iCs/>
          <w:color w:val="000000"/>
          <w:sz w:val="24"/>
        </w:rPr>
        <w:t xml:space="preserve">59(1). Плата за коммунальную услугу, предоставленную на общедомовые нужды за расчетный период, с учетом положений </w:t>
      </w:r>
      <w:r>
        <w:rPr>
          <w:rFonts w:cs="TimesNewRomanPSMT" w:ascii="TimesNewRomanPSMT" w:hAnsi="TimesNewRomanPSMT"/>
          <w:i/>
          <w:iCs/>
          <w:color w:val="0000FF"/>
          <w:sz w:val="24"/>
        </w:rPr>
        <w:t xml:space="preserve">пункта 44 </w:t>
      </w:r>
      <w:r>
        <w:rPr>
          <w:rFonts w:cs="TimesNewRomanPSMT" w:ascii="TimesNewRomanPSMT" w:hAnsi="TimesNewRomanPSMT"/>
          <w:i/>
          <w:iCs/>
          <w:color w:val="000000"/>
          <w:sz w:val="24"/>
        </w:rPr>
        <w:t>настоящих Правил, а также плата за коммунальную услугу отопления определяются исходя из рассчитанного среднемесячного объема потребления коммунального ресурса, определенного по показаниям коллективного (общедомового) прибора учета за период не менее 6 месяцев (для отопления - исходя из среднемесячного за отопительный период объема потребления),  если период работы прибора учета составил меньше 6 месяцев, - то за фактический период работы прибора учета, но не менее 3 месяцев (для отопления - не менее 3 месяцев отопительного периода) - начиная с даты, когда вышел из строя или был утрачен ранее введенный в эксплуатацию коллективный (общедомовый) прибор учета либо истек срок его эксплуатации,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 установленным требованиям коллективного (общедомового) прибора учета, но не более 3 расчетных периодов подряд.</w:t>
      </w:r>
    </w:p>
    <w:p>
      <w:pPr>
        <w:pStyle w:val="Normal"/>
        <w:jc w:val="both"/>
        <w:rPr/>
      </w:pPr>
      <w:r>
        <w:rPr>
          <w:rFonts w:cs="TimesNewRomanPSMT" w:ascii="TimesNewRomanPSMT" w:hAnsi="TimesNewRomanPSMT"/>
          <w:i/>
          <w:iCs/>
          <w:color w:val="000000"/>
          <w:sz w:val="24"/>
        </w:rPr>
        <w:tab/>
      </w:r>
      <w:r>
        <w:rPr>
          <w:rFonts w:cs="TimesNewRomanPSMT" w:ascii="TimesNewRomanPSMT" w:hAnsi="TimesNewRomanPSMT"/>
          <w:i w:val="false"/>
          <w:iCs w:val="false"/>
          <w:color w:val="000000"/>
          <w:sz w:val="24"/>
          <w:lang w:val="ru-RU"/>
        </w:rPr>
        <w:t>Таким образом, исходя из вышеприведенного текста, объем тепловой энергии потребленной нашим домом за месяц при неработающем общедомовом приборе учета определяется как среднемесячное фактическое ее потребление в предыдущем отопительном периоде.</w:t>
      </w:r>
    </w:p>
    <w:p>
      <w:pPr>
        <w:pStyle w:val="Normal"/>
        <w:jc w:val="both"/>
        <w:rPr>
          <w:rFonts w:ascii="TimesNewRomanPSMT" w:hAnsi="TimesNewRomanPSMT" w:cs="TimesNewRomanPSMT"/>
          <w:i w:val="false"/>
          <w:i w:val="false"/>
          <w:iCs w:val="false"/>
          <w:color w:val="000000"/>
          <w:sz w:val="24"/>
          <w:lang w:val="ru-RU"/>
        </w:rPr>
      </w:pPr>
      <w:r>
        <w:rPr>
          <w:rFonts w:cs="TimesNewRomanPSMT" w:ascii="TimesNewRomanPSMT" w:hAnsi="TimesNewRomanPSMT"/>
          <w:i w:val="false"/>
          <w:iCs w:val="false"/>
          <w:color w:val="000000"/>
          <w:sz w:val="24"/>
          <w:lang w:val="ru-RU"/>
        </w:rPr>
        <w:tab/>
        <w:t>С учетом данных, приведенных в Вашем письме, средняя тепловая нагрузка данной котельной в отопительный период 2019-2020 годов составила: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/>
      </w:pPr>
      <w:r>
        <w:rPr>
          <w:rFonts w:cs="TimesNewRomanPSMT" w:ascii="TimesNewRomanPSMT" w:hAnsi="TimesNewRomanPSMT"/>
          <w:i w:val="false"/>
          <w:iCs w:val="false"/>
          <w:color w:val="000000"/>
          <w:sz w:val="24"/>
          <w:lang w:val="ru-RU"/>
        </w:rPr>
        <w:tab/>
        <w:tab/>
        <w:t xml:space="preserve">526,3 </w:t>
      </w:r>
      <w:r>
        <w:rPr>
          <w:rFonts w:cs="TimesNewRomanPSMT" w:ascii="TimesNewRomanPSMT" w:hAnsi="TimesNewRomanPSMT"/>
          <w:i w:val="false"/>
          <w:iCs w:val="false"/>
          <w:color w:val="000000"/>
          <w:sz w:val="24"/>
          <w:lang w:val="en-US"/>
        </w:rPr>
        <w:t xml:space="preserve">/ </w:t>
      </w:r>
      <w:r>
        <w:rPr>
          <w:rFonts w:cs="TimesNewRomanPSMT" w:ascii="TimesNewRomanPSMT" w:hAnsi="TimesNewRomanPSMT"/>
          <w:i w:val="false"/>
          <w:iCs w:val="false"/>
          <w:color w:val="000000"/>
          <w:sz w:val="24"/>
          <w:lang w:val="ru-RU"/>
        </w:rPr>
        <w:t xml:space="preserve">4076 </w:t>
      </w:r>
      <w:r>
        <w:rPr>
          <w:rFonts w:cs="TimesNewRomanPSMT" w:ascii="TimesNewRomanPSMT" w:hAnsi="TimesNewRomanPSMT"/>
          <w:i w:val="false"/>
          <w:iCs w:val="false"/>
          <w:color w:val="000000"/>
          <w:sz w:val="24"/>
          <w:lang w:val="en-US"/>
        </w:rPr>
        <w:t>=</w:t>
      </w:r>
      <w:r>
        <w:rPr>
          <w:rFonts w:cs="TimesNewRomanPSMT" w:ascii="TimesNewRomanPSMT" w:hAnsi="TimesNewRomanPSMT"/>
          <w:b/>
          <w:bCs/>
          <w:i w:val="false"/>
          <w:iCs w:val="false"/>
          <w:color w:val="000000"/>
          <w:sz w:val="24"/>
          <w:lang w:val="ru-RU"/>
        </w:rPr>
        <w:t xml:space="preserve"> 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ru-RU"/>
        </w:rPr>
        <w:t>0,12912169 Гкал/час.</w:t>
      </w:r>
    </w:p>
    <w:p>
      <w:pPr>
        <w:pStyle w:val="Normal"/>
        <w:jc w:val="both"/>
        <w:rPr>
          <w:rFonts w:ascii="TimesNewRomanPSMT" w:hAnsi="TimesNewRomanPSMT" w:cs="TimesNewRomanPSMT"/>
          <w:b/>
          <w:b/>
          <w:bCs/>
          <w:i w:val="false"/>
          <w:i w:val="false"/>
          <w:iCs w:val="false"/>
          <w:color w:val="000000"/>
          <w:sz w:val="24"/>
          <w:lang w:val="ru-RU"/>
        </w:rPr>
      </w:pPr>
      <w:r>
        <w:rPr>
          <w:rFonts w:cs="TimesNewRomanPSMT" w:ascii="TimesNewRomanPSMT" w:hAnsi="TimesNewRomanPSMT"/>
          <w:b/>
          <w:bCs/>
          <w:i w:val="false"/>
          <w:iCs w:val="false"/>
          <w:color w:val="000000"/>
          <w:sz w:val="24"/>
          <w:lang w:val="ru-RU"/>
        </w:rPr>
      </w:r>
    </w:p>
    <w:p>
      <w:pPr>
        <w:pStyle w:val="Normal"/>
        <w:jc w:val="both"/>
        <w:rPr/>
      </w:pPr>
      <w:r>
        <w:rPr>
          <w:rFonts w:cs="TimesNewRomanPSMT" w:ascii="TimesNewRomanPSMT" w:hAnsi="TimesNewRomanPSMT"/>
          <w:b/>
          <w:bCs/>
          <w:i w:val="false"/>
          <w:iCs w:val="false"/>
          <w:color w:val="000000"/>
          <w:sz w:val="24"/>
          <w:lang w:val="ru-RU"/>
        </w:rPr>
        <w:tab/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ru-RU"/>
        </w:rPr>
        <w:t>Соответственно выработка составила :</w:t>
      </w:r>
    </w:p>
    <w:p>
      <w:pPr>
        <w:pStyle w:val="Normal"/>
        <w:jc w:val="both"/>
        <w:rPr/>
      </w:pP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ru-RU"/>
        </w:rPr>
        <w:t xml:space="preserve">- за период с 30.10.2020 г. по 22.11.2020 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en-US"/>
        </w:rPr>
        <w:t>Q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>о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ru-RU"/>
        </w:rPr>
        <w:t xml:space="preserve"> = 17,96 + 0,12912169*24</w:t>
      </w:r>
      <w:r>
        <w:rPr>
          <w:rFonts w:cs="TimesNewRomanPSMT" w:ascii="TimesNewRomanPSMT" w:hAnsi="TimesNewRomanPSMT"/>
          <w:b/>
          <w:bCs/>
          <w:i w:val="false"/>
          <w:iCs w:val="false"/>
          <w:color w:val="000000"/>
          <w:sz w:val="24"/>
          <w:lang w:val="ru-RU"/>
        </w:rPr>
        <w:t>*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ru-RU"/>
        </w:rPr>
        <w:t xml:space="preserve">10 *  = </w:t>
      </w:r>
      <w:r>
        <w:rPr>
          <w:rFonts w:cs="TimesNewRomanPSMT" w:ascii="TimesNewRomanPSMT" w:hAnsi="TimesNewRomanPSMT"/>
          <w:b/>
          <w:bCs/>
          <w:i w:val="false"/>
          <w:iCs w:val="false"/>
          <w:color w:val="000000"/>
          <w:sz w:val="24"/>
          <w:lang w:val="ru-RU"/>
        </w:rPr>
        <w:t xml:space="preserve">48,95 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ru-RU"/>
        </w:rPr>
        <w:t>Гкал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en-US"/>
        </w:rPr>
        <w:t>;</w:t>
      </w:r>
    </w:p>
    <w:p>
      <w:pPr>
        <w:pStyle w:val="Normal"/>
        <w:jc w:val="both"/>
        <w:rPr>
          <w:rFonts w:ascii="TimesNewRomanPSMT" w:hAnsi="TimesNewRomanPSMT" w:cs="TimesNewRomanPSMT"/>
          <w:b w:val="false"/>
          <w:b w:val="false"/>
          <w:bCs w:val="false"/>
          <w:i w:val="false"/>
          <w:i w:val="false"/>
          <w:iCs w:val="false"/>
          <w:color w:val="000000"/>
          <w:sz w:val="24"/>
          <w:lang w:val="ru-RU"/>
        </w:rPr>
      </w:pP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ru-RU"/>
        </w:rPr>
        <w:t xml:space="preserve">- за период с 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en-US"/>
        </w:rPr>
        <w:t>23.11.2020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ru-RU"/>
        </w:rPr>
        <w:t xml:space="preserve"> г. по 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en-US"/>
        </w:rPr>
        <w:t>22.12.2020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ru-RU"/>
        </w:rPr>
        <w:t xml:space="preserve"> 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en-US"/>
        </w:rPr>
        <w:t>Q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>о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ru-RU"/>
        </w:rPr>
        <w:t xml:space="preserve"> = 0,12912169*24</w:t>
      </w:r>
      <w:r>
        <w:rPr>
          <w:rFonts w:cs="TimesNewRomanPSMT" w:ascii="TimesNewRomanPSMT" w:hAnsi="TimesNewRomanPSMT"/>
          <w:b/>
          <w:bCs/>
          <w:i w:val="false"/>
          <w:iCs w:val="false"/>
          <w:color w:val="000000"/>
          <w:sz w:val="24"/>
          <w:lang w:val="ru-RU"/>
        </w:rPr>
        <w:t>*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en-US"/>
        </w:rPr>
        <w:t>3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ru-RU"/>
        </w:rPr>
        <w:t xml:space="preserve">0 *  =  </w:t>
      </w:r>
      <w:r>
        <w:rPr>
          <w:rFonts w:cs="TimesNewRomanPSMT" w:ascii="TimesNewRomanPSMT" w:hAnsi="TimesNewRomanPSMT"/>
          <w:b/>
          <w:bCs/>
          <w:i w:val="false"/>
          <w:iCs w:val="false"/>
          <w:color w:val="000000"/>
          <w:sz w:val="24"/>
          <w:lang w:val="en-US"/>
        </w:rPr>
        <w:t>92</w:t>
      </w:r>
      <w:r>
        <w:rPr>
          <w:rFonts w:cs="TimesNewRomanPSMT" w:ascii="TimesNewRomanPSMT" w:hAnsi="TimesNewRomanPSMT"/>
          <w:b/>
          <w:bCs/>
          <w:i w:val="false"/>
          <w:iCs w:val="false"/>
          <w:color w:val="000000"/>
          <w:sz w:val="24"/>
          <w:lang w:val="ru-RU"/>
        </w:rPr>
        <w:t>,</w:t>
      </w:r>
      <w:r>
        <w:rPr>
          <w:rFonts w:cs="TimesNewRomanPSMT" w:ascii="TimesNewRomanPSMT" w:hAnsi="TimesNewRomanPSMT"/>
          <w:b/>
          <w:bCs/>
          <w:i w:val="false"/>
          <w:iCs w:val="false"/>
          <w:color w:val="000000"/>
          <w:sz w:val="24"/>
          <w:lang w:val="en-US"/>
        </w:rPr>
        <w:t>97</w:t>
      </w:r>
      <w:r>
        <w:rPr>
          <w:rFonts w:cs="TimesNewRomanPSMT" w:ascii="TimesNewRomanPSMT" w:hAnsi="TimesNewRomanPSMT"/>
          <w:b/>
          <w:bCs/>
          <w:i w:val="false"/>
          <w:iCs w:val="false"/>
          <w:color w:val="000000"/>
          <w:sz w:val="24"/>
          <w:lang w:val="ru-RU"/>
        </w:rPr>
        <w:t xml:space="preserve"> 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ru-RU"/>
        </w:rPr>
        <w:t>Гкал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en-US"/>
        </w:rPr>
        <w:t>;</w:t>
      </w:r>
    </w:p>
    <w:p>
      <w:pPr>
        <w:pStyle w:val="Normal"/>
        <w:jc w:val="both"/>
        <w:rPr>
          <w:rFonts w:ascii="TimesNewRomanPSMT" w:hAnsi="TimesNewRomanPSMT" w:cs="TimesNewRomanPSMT"/>
          <w:b w:val="false"/>
          <w:b w:val="false"/>
          <w:bCs w:val="false"/>
          <w:i w:val="false"/>
          <w:i w:val="false"/>
          <w:iCs w:val="false"/>
          <w:color w:val="000000"/>
          <w:sz w:val="24"/>
          <w:lang w:val="ru-RU"/>
        </w:rPr>
      </w:pP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ru-RU"/>
        </w:rPr>
        <w:t xml:space="preserve">- за период с 23.12.2020 г. по 23.01.2021 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en-US"/>
        </w:rPr>
        <w:t>Q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>о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ru-RU"/>
        </w:rPr>
        <w:t xml:space="preserve"> = 0,12912169*24</w:t>
      </w:r>
      <w:r>
        <w:rPr>
          <w:rFonts w:cs="TimesNewRomanPSMT" w:ascii="TimesNewRomanPSMT" w:hAnsi="TimesNewRomanPSMT"/>
          <w:b/>
          <w:bCs/>
          <w:i w:val="false"/>
          <w:iCs w:val="false"/>
          <w:color w:val="000000"/>
          <w:sz w:val="24"/>
          <w:lang w:val="ru-RU"/>
        </w:rPr>
        <w:t>*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en-US"/>
        </w:rPr>
        <w:t>3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ru-RU"/>
        </w:rPr>
        <w:t>1 *  =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en-US"/>
        </w:rPr>
        <w:t xml:space="preserve"> </w:t>
      </w:r>
      <w:r>
        <w:rPr>
          <w:rFonts w:cs="TimesNewRomanPSMT" w:ascii="TimesNewRomanPSMT" w:hAnsi="TimesNewRomanPSMT"/>
          <w:b/>
          <w:bCs/>
          <w:i w:val="false"/>
          <w:iCs w:val="false"/>
          <w:color w:val="000000"/>
          <w:sz w:val="24"/>
          <w:lang w:val="en-US"/>
        </w:rPr>
        <w:t xml:space="preserve"> 96,</w:t>
      </w:r>
      <w:r>
        <w:rPr>
          <w:rFonts w:cs="TimesNewRomanPSMT" w:ascii="TimesNewRomanPSMT" w:hAnsi="TimesNewRomanPSMT"/>
          <w:b/>
          <w:bCs/>
          <w:i w:val="false"/>
          <w:iCs w:val="false"/>
          <w:color w:val="000000"/>
          <w:sz w:val="24"/>
          <w:lang w:val="ru-RU"/>
        </w:rPr>
        <w:t>07</w:t>
      </w:r>
      <w:r>
        <w:rPr>
          <w:rFonts w:cs="TimesNewRomanPSMT" w:ascii="TimesNewRomanPSMT" w:hAnsi="TimesNewRomanPSMT"/>
          <w:b/>
          <w:bCs/>
          <w:i w:val="false"/>
          <w:iCs w:val="false"/>
          <w:color w:val="000000"/>
          <w:sz w:val="24"/>
          <w:lang w:val="en-US"/>
        </w:rPr>
        <w:t xml:space="preserve"> 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ru-RU"/>
        </w:rPr>
        <w:t>Гкал</w:t>
      </w:r>
      <w:r>
        <w:rPr>
          <w:rFonts w:cs="TimesNewRomanPSMT" w:ascii="TimesNewRomanPSMT" w:hAnsi="TimesNewRomanPSMT"/>
          <w:b w:val="false"/>
          <w:bCs w:val="false"/>
          <w:i w:val="false"/>
          <w:iCs w:val="false"/>
          <w:color w:val="000000"/>
          <w:sz w:val="24"/>
          <w:lang w:val="en-US"/>
        </w:rPr>
        <w:t>.</w:t>
      </w:r>
    </w:p>
    <w:p>
      <w:pPr>
        <w:pStyle w:val="Normal"/>
        <w:jc w:val="both"/>
        <w:rPr/>
      </w:pPr>
      <w:r>
        <w:rPr>
          <w:rFonts w:cs="TimesNewRomanPSMT" w:ascii="TimesNewRomanPSMT" w:hAnsi="TimesNewRomanPSMT"/>
          <w:i w:val="false"/>
          <w:iCs w:val="false"/>
          <w:color w:val="000000"/>
          <w:sz w:val="24"/>
          <w:lang w:val="ru-RU"/>
        </w:rPr>
        <w:tab/>
        <w:t>Вынуждены отметить, что нам не удалось определить документ из которого были взяты формулы приведенные в таблицах Вашего письма. Попытка их применения для проверки результатов, полученных Вашими сотрудниками, не удалась. Результат отличался в разы от приведенных в письме.</w:t>
      </w:r>
    </w:p>
    <w:p>
      <w:pPr>
        <w:pStyle w:val="Normal"/>
        <w:jc w:val="both"/>
        <w:rPr/>
      </w:pPr>
      <w:r>
        <w:rPr>
          <w:rFonts w:cs="TimesNewRomanPSMT" w:ascii="TimesNewRomanPSMT" w:hAnsi="TimesNewRomanPSMT"/>
          <w:i w:val="false"/>
          <w:iCs w:val="false"/>
          <w:color w:val="000000"/>
          <w:sz w:val="24"/>
          <w:lang w:val="ru-RU"/>
        </w:rPr>
        <w:tab/>
        <w:t xml:space="preserve">Считаем применение формулы 3.11 </w:t>
      </w:r>
      <w:r>
        <w:rPr>
          <w:rFonts w:cs="TimesNewRomanPSMT"/>
          <w:i w:val="false"/>
          <w:iCs w:val="false"/>
          <w:color w:val="000000"/>
          <w:sz w:val="24"/>
          <w:szCs w:val="24"/>
          <w:lang w:val="ru-RU"/>
        </w:rPr>
        <w:t>Приказа Министерства строительства и жилищно-коммунального хозяйства РФ от 17 марта 2014 г. N 99/пр</w:t>
      </w:r>
      <w:r>
        <w:rPr>
          <w:rFonts w:cs="TimesNewRomanPSMT" w:ascii="TimesNewRomanPSMT" w:hAnsi="TimesNewRomanPSMT"/>
          <w:i w:val="false"/>
          <w:iCs w:val="false"/>
          <w:color w:val="000000"/>
          <w:sz w:val="24"/>
          <w:lang w:val="ru-RU"/>
        </w:rPr>
        <w:t xml:space="preserve"> единственно корректной оценкой количества энергии выработанной котельной за периоды после 23.01.2021 года (цитата):</w:t>
      </w:r>
    </w:p>
    <w:p>
      <w:pPr>
        <w:pStyle w:val="Normal"/>
        <w:jc w:val="both"/>
        <w:rPr/>
      </w:pPr>
      <w:r>
        <w:rPr>
          <w:rFonts w:cs="TimesNewRomanPSMT" w:ascii="TimesNewRomanPSMT" w:hAnsi="TimesNewRomanPSMT"/>
          <w:i/>
          <w:iCs/>
          <w:color w:val="000000"/>
          <w:sz w:val="24"/>
          <w:lang w:val="ru-RU"/>
        </w:rPr>
        <w:tab/>
      </w:r>
      <w:r>
        <w:rPr>
          <w:rStyle w:val="Style17"/>
          <w:rFonts w:cs="TimesNewRomanPSMT" w:ascii="TimesNewRomanPSMT" w:hAnsi="TimesNewRomanPSMT"/>
          <w:i/>
          <w:iCs/>
          <w:color w:val="000000"/>
          <w:sz w:val="24"/>
          <w:lang w:val="ru-RU"/>
        </w:rPr>
        <w:t xml:space="preserve">23. Расчет, применяемый для отопительных котельных при отсутствии в точках учета приборов учета, временно, до их установки, основывается на определении количества тепловой энергии </w:t>
      </w:r>
      <w:r>
        <w:rPr/>
        <w:drawing>
          <wp:inline distT="0" distB="0" distL="0" distR="0">
            <wp:extent cx="381635" cy="291465"/>
            <wp:effectExtent l="0" t="0" r="0" b="0"/>
            <wp:docPr id="1" name="Изображение6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7"/>
          <w:rFonts w:cs="TimesNewRomanPSMT" w:ascii="TimesNewRomanPSMT" w:hAnsi="TimesNewRomanPSMT"/>
          <w:i/>
          <w:iCs/>
          <w:color w:val="000000"/>
          <w:sz w:val="24"/>
          <w:lang w:val="ru-RU"/>
        </w:rPr>
        <w:t>, отпущенной в тепловые сети в соответствии с данными о фактическом расходе топлива и утвержденных в установленном порядке нормативах удельного расхода топлива на отпущенную тепловую энергию.</w:t>
      </w:r>
    </w:p>
    <w:p>
      <w:pPr>
        <w:pStyle w:val="Normal"/>
        <w:ind w:firstLine="720"/>
        <w:rPr/>
      </w:pPr>
      <w:bookmarkStart w:id="0" w:name="sub_571"/>
      <w:bookmarkEnd w:id="0"/>
      <w:r>
        <w:rPr>
          <w:rStyle w:val="Style17"/>
          <w:i/>
          <w:iCs/>
        </w:rPr>
        <w:t>Фактический расход топлива принимается по данным учета. Количество тепловой энергии, отпущенной в тепловые сети, определяется расчетным путем по формуле:</w:t>
      </w:r>
    </w:p>
    <w:p>
      <w:pPr>
        <w:pStyle w:val="Normal"/>
        <w:ind w:firstLine="720"/>
        <w:rPr>
          <w:rStyle w:val="Style17"/>
          <w:i/>
          <w:i/>
          <w:iCs/>
        </w:rPr>
      </w:pPr>
      <w:r>
        <w:rPr>
          <w:i/>
          <w:iCs/>
        </w:rPr>
      </w:r>
    </w:p>
    <w:p>
      <w:pPr>
        <w:pStyle w:val="Normal"/>
        <w:ind w:firstLine="698"/>
        <w:jc w:val="center"/>
        <w:rPr/>
      </w:pPr>
      <w:r>
        <w:rPr/>
        <w:drawing>
          <wp:inline distT="0" distB="0" distL="0" distR="0">
            <wp:extent cx="1583690" cy="662305"/>
            <wp:effectExtent l="0" t="0" r="0" b="0"/>
            <wp:docPr id="2" name="Изображение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6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7"/>
          <w:i/>
          <w:iCs/>
        </w:rPr>
        <w:t>, Гкал, (3.11)</w:t>
      </w:r>
    </w:p>
    <w:p>
      <w:pPr>
        <w:pStyle w:val="Normal"/>
        <w:ind w:firstLine="720"/>
        <w:rPr/>
      </w:pPr>
      <w:r>
        <w:rPr>
          <w:rStyle w:val="Style17"/>
          <w:i/>
          <w:iCs/>
        </w:rPr>
        <w:t>где:</w:t>
      </w:r>
    </w:p>
    <w:p>
      <w:pPr>
        <w:pStyle w:val="Normal"/>
        <w:ind w:firstLine="720"/>
        <w:rPr/>
      </w:pPr>
      <w:r>
        <w:rPr/>
        <w:drawing>
          <wp:inline distT="0" distB="0" distL="0" distR="0">
            <wp:extent cx="222885" cy="269875"/>
            <wp:effectExtent l="0" t="0" r="0" b="0"/>
            <wp:docPr id="3" name="Изображение6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6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7"/>
          <w:i/>
          <w:iCs/>
        </w:rPr>
        <w:t xml:space="preserve"> </w:t>
      </w:r>
      <w:r>
        <w:rPr>
          <w:rStyle w:val="Style17"/>
          <w:i/>
          <w:iCs/>
        </w:rPr>
        <w:t>- количество отпущенной тепловой энергии, рассчитанной по данным о фактическом расходе топлива, Гкал;</w:t>
      </w:r>
    </w:p>
    <w:p>
      <w:pPr>
        <w:pStyle w:val="Normal"/>
        <w:ind w:firstLine="720"/>
        <w:rPr/>
      </w:pPr>
      <w:r>
        <w:rPr>
          <w:rStyle w:val="Style17"/>
          <w:i/>
          <w:iCs/>
        </w:rPr>
        <w:t xml:space="preserve">В - расход топлива по показаниям приборов (твердое, жидкое - т, газообразное - тыс. </w:t>
      </w:r>
      <w:r>
        <w:rPr/>
        <w:drawing>
          <wp:inline distT="0" distB="0" distL="0" distR="0">
            <wp:extent cx="234315" cy="291465"/>
            <wp:effectExtent l="0" t="0" r="0" b="0"/>
            <wp:docPr id="4" name="Изображение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6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7"/>
          <w:i/>
          <w:iCs/>
        </w:rPr>
        <w:t>);</w:t>
      </w:r>
    </w:p>
    <w:p>
      <w:pPr>
        <w:pStyle w:val="Normal"/>
        <w:ind w:firstLine="720"/>
        <w:rPr/>
      </w:pPr>
      <w:r>
        <w:rPr/>
        <w:drawing>
          <wp:inline distT="0" distB="0" distL="0" distR="0">
            <wp:extent cx="245110" cy="323850"/>
            <wp:effectExtent l="0" t="0" r="0" b="0"/>
            <wp:docPr id="5" name="Изображение6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6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7"/>
          <w:i/>
          <w:iCs/>
        </w:rPr>
        <w:t xml:space="preserve"> </w:t>
      </w:r>
      <w:r>
        <w:rPr>
          <w:rStyle w:val="Style17"/>
          <w:i/>
          <w:iCs/>
        </w:rPr>
        <w:t>- низшая теплота сгорания топлива, ккал/кг;</w:t>
      </w:r>
    </w:p>
    <w:p>
      <w:pPr>
        <w:pStyle w:val="Normal"/>
        <w:ind w:firstLine="720"/>
        <w:rPr/>
      </w:pPr>
      <w:r>
        <w:rPr/>
        <w:drawing>
          <wp:inline distT="0" distB="0" distL="0" distR="0">
            <wp:extent cx="144145" cy="234315"/>
            <wp:effectExtent l="0" t="0" r="0" b="0"/>
            <wp:docPr id="6" name="Изображение6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8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7"/>
          <w:i/>
          <w:iCs/>
        </w:rPr>
        <w:t xml:space="preserve"> </w:t>
      </w:r>
      <w:r>
        <w:rPr>
          <w:rStyle w:val="Style17"/>
          <w:i/>
          <w:iCs/>
        </w:rPr>
        <w:t>- нормативный удельный расход топлива на отпущенную тепловую энергию, кг.у.т./Гкал.</w:t>
      </w:r>
    </w:p>
    <w:p>
      <w:pPr>
        <w:pStyle w:val="Normal"/>
        <w:ind w:firstLine="720"/>
        <w:rPr>
          <w:rStyle w:val="Style17"/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</w:r>
    </w:p>
    <w:p>
      <w:pPr>
        <w:pStyle w:val="Normal"/>
        <w:ind w:firstLine="720"/>
        <w:jc w:val="both"/>
        <w:rPr>
          <w:i w:val="false"/>
          <w:i w:val="false"/>
          <w:iCs w:val="false"/>
          <w:lang w:val="ru-RU"/>
        </w:rPr>
      </w:pPr>
      <w:r>
        <w:rPr>
          <w:i w:val="false"/>
          <w:iCs w:val="false"/>
          <w:lang w:val="ru-RU"/>
        </w:rPr>
        <w:t xml:space="preserve">Другие методики оценки количества тепла потребленного домом не способны, кроме всех прочих переменных факторов, корректно учесть изменение величины реально отапливаемой площади, так как большая часть квартир нашего дома отапливается эпизодически. </w:t>
      </w:r>
    </w:p>
    <w:p>
      <w:pPr>
        <w:pStyle w:val="Normal"/>
        <w:ind w:firstLine="720"/>
        <w:rPr/>
      </w:pPr>
      <w:r>
        <w:rPr>
          <w:rStyle w:val="Style17"/>
          <w:i w:val="false"/>
          <w:iCs w:val="false"/>
          <w:lang w:val="ru-RU"/>
        </w:rPr>
        <w:t>Поскольку бОльшая часть формулы 3.11.является константой для данной котельной и вида топлива формулу можно представить в виде:</w:t>
      </w:r>
    </w:p>
    <w:p>
      <w:pPr>
        <w:pStyle w:val="Normal"/>
        <w:ind w:firstLine="720"/>
        <w:rPr>
          <w:rStyle w:val="Style17"/>
          <w:i w:val="false"/>
          <w:i w:val="false"/>
          <w:iCs w:val="false"/>
          <w:lang w:val="ru-RU"/>
        </w:rPr>
      </w:pPr>
      <w:r>
        <w:rPr>
          <w:i w:val="false"/>
          <w:iCs w:val="false"/>
          <w:lang w:val="ru-RU"/>
        </w:rPr>
      </w:r>
    </w:p>
    <w:p>
      <w:pPr>
        <w:pStyle w:val="Normal"/>
        <w:ind w:firstLine="720"/>
        <w:jc w:val="center"/>
        <w:rPr/>
      </w:pPr>
      <w:r>
        <w:rPr>
          <w:rStyle w:val="Style17"/>
          <w:i w:val="false"/>
          <w:iCs w:val="false"/>
          <w:lang w:val="en-US"/>
        </w:rPr>
        <w:t>Q</w:t>
      </w:r>
      <w:r>
        <w:rPr>
          <w:rStyle w:val="Style17"/>
          <w:i w:val="false"/>
          <w:iCs w:val="false"/>
          <w:sz w:val="16"/>
          <w:szCs w:val="16"/>
          <w:lang w:val="ru-RU"/>
        </w:rPr>
        <w:t xml:space="preserve">н </w:t>
      </w:r>
      <w:r>
        <w:rPr>
          <w:rStyle w:val="Style17"/>
          <w:i w:val="false"/>
          <w:iCs w:val="false"/>
          <w:sz w:val="24"/>
          <w:szCs w:val="24"/>
          <w:lang w:val="ru-RU"/>
        </w:rPr>
        <w:t xml:space="preserve">= </w:t>
      </w:r>
      <w:r>
        <w:rPr>
          <w:rStyle w:val="Style17"/>
          <w:i w:val="false"/>
          <w:iCs w:val="false"/>
          <w:sz w:val="24"/>
          <w:szCs w:val="24"/>
          <w:lang w:val="en-US"/>
        </w:rPr>
        <w:t xml:space="preserve">B * </w:t>
      </w:r>
      <w:r>
        <w:rPr>
          <w:rStyle w:val="Style17"/>
          <w:i w:val="false"/>
          <w:iCs w:val="false"/>
          <w:sz w:val="24"/>
          <w:szCs w:val="24"/>
          <w:lang w:val="ru-RU"/>
        </w:rPr>
        <w:t>К</w:t>
      </w:r>
      <w:r>
        <w:rPr>
          <w:rStyle w:val="Style17"/>
          <w:i w:val="false"/>
          <w:iCs w:val="false"/>
          <w:sz w:val="24"/>
          <w:szCs w:val="24"/>
          <w:lang w:val="en-US"/>
        </w:rPr>
        <w:t xml:space="preserve">, </w:t>
      </w:r>
    </w:p>
    <w:p>
      <w:pPr>
        <w:pStyle w:val="Normal"/>
        <w:ind w:firstLine="720"/>
        <w:rPr>
          <w:rStyle w:val="Style17"/>
          <w:i w:val="false"/>
          <w:i w:val="false"/>
          <w:iCs w:val="false"/>
          <w:sz w:val="24"/>
          <w:szCs w:val="24"/>
          <w:lang w:val="en-US"/>
        </w:rPr>
      </w:pPr>
      <w:r>
        <w:rPr>
          <w:i w:val="false"/>
          <w:iCs w:val="false"/>
          <w:sz w:val="24"/>
          <w:szCs w:val="24"/>
          <w:lang w:val="en-US"/>
        </w:rPr>
      </w:r>
    </w:p>
    <w:p>
      <w:pPr>
        <w:pStyle w:val="Normal"/>
        <w:ind w:firstLine="720"/>
        <w:rPr/>
      </w:pPr>
      <w:r>
        <w:rPr>
          <w:rStyle w:val="Style17"/>
          <w:i w:val="false"/>
          <w:iCs w:val="false"/>
          <w:sz w:val="24"/>
          <w:szCs w:val="24"/>
          <w:lang w:val="ru-RU"/>
        </w:rPr>
        <w:t xml:space="preserve">где К — это количество тепла вырабатываемого котельной из </w:t>
      </w:r>
      <w:r>
        <w:rPr>
          <w:rStyle w:val="Style17"/>
          <w:i w:val="false"/>
          <w:iCs w:val="false"/>
          <w:sz w:val="24"/>
          <w:szCs w:val="24"/>
          <w:lang w:val="ru-RU"/>
        </w:rPr>
        <w:t>1000</w:t>
      </w:r>
      <w:r>
        <w:rPr>
          <w:rStyle w:val="Style17"/>
          <w:i w:val="false"/>
          <w:iCs w:val="false"/>
          <w:sz w:val="24"/>
          <w:szCs w:val="24"/>
          <w:lang w:val="ru-RU"/>
        </w:rPr>
        <w:t xml:space="preserve"> кубометр</w:t>
      </w:r>
      <w:r>
        <w:rPr>
          <w:rStyle w:val="Style17"/>
          <w:i w:val="false"/>
          <w:iCs w:val="false"/>
          <w:sz w:val="24"/>
          <w:szCs w:val="24"/>
          <w:lang w:val="ru-RU"/>
        </w:rPr>
        <w:t>ов</w:t>
      </w:r>
      <w:r>
        <w:rPr>
          <w:rStyle w:val="Style17"/>
          <w:i w:val="false"/>
          <w:iCs w:val="false"/>
          <w:sz w:val="24"/>
          <w:szCs w:val="24"/>
          <w:lang w:val="ru-RU"/>
        </w:rPr>
        <w:t xml:space="preserve"> газа (Гкал).</w:t>
      </w:r>
    </w:p>
    <w:p>
      <w:pPr>
        <w:pStyle w:val="Normal"/>
        <w:ind w:firstLine="720"/>
        <w:rPr/>
      </w:pPr>
      <w:r>
        <w:rPr>
          <w:rStyle w:val="Style17"/>
          <w:i w:val="false"/>
          <w:iCs w:val="false"/>
          <w:sz w:val="24"/>
          <w:szCs w:val="24"/>
          <w:lang w:val="ru-RU"/>
        </w:rPr>
        <w:t>По нашим данным в январе 2020 года котельная потребила 17622 м.куб. газа выр</w:t>
      </w:r>
      <w:r>
        <w:rPr>
          <w:rStyle w:val="Style17"/>
          <w:i w:val="false"/>
          <w:iCs w:val="false"/>
          <w:sz w:val="24"/>
          <w:szCs w:val="24"/>
          <w:lang w:val="ru-RU"/>
        </w:rPr>
        <w:t>а</w:t>
      </w:r>
      <w:r>
        <w:rPr>
          <w:rStyle w:val="Style17"/>
          <w:i w:val="false"/>
          <w:iCs w:val="false"/>
          <w:sz w:val="24"/>
          <w:szCs w:val="24"/>
          <w:lang w:val="ru-RU"/>
        </w:rPr>
        <w:t>ботав при этом 122,7 Гкал энергии. Соответственно для данной котельной</w:t>
      </w:r>
    </w:p>
    <w:p>
      <w:pPr>
        <w:pStyle w:val="Normal"/>
        <w:ind w:firstLine="720"/>
        <w:rPr>
          <w:rStyle w:val="Style17"/>
          <w:i w:val="false"/>
          <w:i w:val="false"/>
          <w:iCs w:val="false"/>
          <w:sz w:val="24"/>
          <w:szCs w:val="24"/>
          <w:lang w:val="ru-RU"/>
        </w:rPr>
      </w:pPr>
      <w:r>
        <w:rPr>
          <w:i w:val="false"/>
          <w:iCs w:val="false"/>
          <w:sz w:val="24"/>
          <w:szCs w:val="24"/>
          <w:lang w:val="ru-RU"/>
        </w:rPr>
      </w:r>
    </w:p>
    <w:p>
      <w:pPr>
        <w:pStyle w:val="Normal"/>
        <w:ind w:firstLine="720"/>
        <w:jc w:val="center"/>
        <w:rPr/>
      </w:pPr>
      <w:r>
        <w:rPr>
          <w:rStyle w:val="Style17"/>
          <w:i w:val="false"/>
          <w:iCs w:val="false"/>
          <w:sz w:val="24"/>
          <w:szCs w:val="24"/>
          <w:lang w:val="ru-RU"/>
        </w:rPr>
        <w:t xml:space="preserve">К = 122,7 / </w:t>
      </w:r>
      <w:r>
        <w:rPr>
          <w:rStyle w:val="Style17"/>
          <w:i w:val="false"/>
          <w:iCs w:val="false"/>
          <w:sz w:val="24"/>
          <w:szCs w:val="24"/>
          <w:lang w:val="en-US"/>
        </w:rPr>
        <w:t xml:space="preserve">17,622 = 6,96289 </w:t>
      </w:r>
      <w:r>
        <w:rPr>
          <w:rStyle w:val="Style17"/>
          <w:i w:val="false"/>
          <w:iCs w:val="false"/>
          <w:sz w:val="24"/>
          <w:szCs w:val="24"/>
          <w:lang w:val="ru-RU"/>
        </w:rPr>
        <w:t>(Гкал)</w:t>
      </w:r>
    </w:p>
    <w:p>
      <w:pPr>
        <w:pStyle w:val="Normal"/>
        <w:ind w:firstLine="720"/>
        <w:jc w:val="left"/>
        <w:rPr>
          <w:rStyle w:val="Style17"/>
          <w:i w:val="false"/>
          <w:i w:val="false"/>
          <w:iCs w:val="false"/>
          <w:sz w:val="24"/>
          <w:szCs w:val="24"/>
          <w:lang w:val="ru-RU"/>
        </w:rPr>
      </w:pPr>
      <w:r>
        <w:rPr>
          <w:i w:val="false"/>
          <w:iCs w:val="false"/>
          <w:sz w:val="24"/>
          <w:szCs w:val="24"/>
          <w:lang w:val="ru-RU"/>
        </w:rPr>
      </w:r>
    </w:p>
    <w:p>
      <w:pPr>
        <w:pStyle w:val="Normal"/>
        <w:ind w:firstLine="720"/>
        <w:jc w:val="left"/>
        <w:rPr/>
      </w:pPr>
      <w:r>
        <w:rPr>
          <w:rStyle w:val="Style17"/>
          <w:i w:val="false"/>
          <w:iCs w:val="false"/>
          <w:sz w:val="24"/>
          <w:szCs w:val="24"/>
          <w:lang w:val="ru-RU"/>
        </w:rPr>
        <w:t>По данным журнала, ведущегося операторами котельной, потребление газа составило:</w:t>
      </w:r>
    </w:p>
    <w:p>
      <w:pPr>
        <w:pStyle w:val="Normal"/>
        <w:ind w:hanging="0"/>
        <w:jc w:val="left"/>
        <w:rPr/>
      </w:pPr>
      <w:r>
        <w:rPr>
          <w:rStyle w:val="Style17"/>
          <w:i w:val="false"/>
          <w:iCs w:val="false"/>
          <w:sz w:val="24"/>
          <w:szCs w:val="24"/>
          <w:lang w:val="ru-RU"/>
        </w:rPr>
        <w:t>- за период 24.01.2021 по 24.02.2021 г. - 17296 м.куб.;</w:t>
      </w:r>
    </w:p>
    <w:p>
      <w:pPr>
        <w:pStyle w:val="Normal"/>
        <w:ind w:hanging="0"/>
        <w:jc w:val="left"/>
        <w:rPr/>
      </w:pPr>
      <w:r>
        <w:rPr>
          <w:rStyle w:val="Style17"/>
          <w:i w:val="false"/>
          <w:iCs w:val="false"/>
          <w:sz w:val="24"/>
          <w:szCs w:val="24"/>
          <w:lang w:val="ru-RU"/>
        </w:rPr>
        <w:t xml:space="preserve">- за период </w:t>
      </w:r>
      <w:r>
        <w:rPr>
          <w:rStyle w:val="Style17"/>
          <w:i w:val="false"/>
          <w:iCs w:val="false"/>
          <w:sz w:val="24"/>
          <w:szCs w:val="24"/>
          <w:lang w:val="en-US"/>
        </w:rPr>
        <w:t>24.02.2021</w:t>
      </w:r>
      <w:r>
        <w:rPr>
          <w:rStyle w:val="Style17"/>
          <w:i w:val="false"/>
          <w:iCs w:val="false"/>
          <w:sz w:val="24"/>
          <w:szCs w:val="24"/>
          <w:lang w:val="ru-RU"/>
        </w:rPr>
        <w:t xml:space="preserve"> по </w:t>
      </w:r>
      <w:r>
        <w:rPr>
          <w:rStyle w:val="Style17"/>
          <w:i w:val="false"/>
          <w:iCs w:val="false"/>
          <w:sz w:val="24"/>
          <w:szCs w:val="24"/>
          <w:lang w:val="en-US"/>
        </w:rPr>
        <w:t>24.03.2021</w:t>
      </w:r>
      <w:r>
        <w:rPr>
          <w:rStyle w:val="Style17"/>
          <w:i w:val="false"/>
          <w:iCs w:val="false"/>
          <w:sz w:val="24"/>
          <w:szCs w:val="24"/>
          <w:lang w:val="ru-RU"/>
        </w:rPr>
        <w:t xml:space="preserve"> г. - 1</w:t>
      </w:r>
      <w:r>
        <w:rPr>
          <w:rStyle w:val="Style17"/>
          <w:i w:val="false"/>
          <w:iCs w:val="false"/>
          <w:sz w:val="24"/>
          <w:szCs w:val="24"/>
          <w:lang w:val="en-US"/>
        </w:rPr>
        <w:t>6841</w:t>
      </w:r>
      <w:r>
        <w:rPr>
          <w:rStyle w:val="Style17"/>
          <w:i w:val="false"/>
          <w:iCs w:val="false"/>
          <w:sz w:val="24"/>
          <w:szCs w:val="24"/>
          <w:lang w:val="ru-RU"/>
        </w:rPr>
        <w:t xml:space="preserve"> м.куб.</w:t>
      </w:r>
    </w:p>
    <w:p>
      <w:pPr>
        <w:pStyle w:val="Normal"/>
        <w:ind w:hanging="0"/>
        <w:jc w:val="left"/>
        <w:rPr/>
      </w:pPr>
      <w:r>
        <w:rPr>
          <w:rStyle w:val="Style17"/>
          <w:i w:val="false"/>
          <w:iCs w:val="false"/>
          <w:sz w:val="24"/>
          <w:szCs w:val="24"/>
          <w:lang w:val="ru-RU"/>
        </w:rPr>
        <w:tab/>
        <w:t xml:space="preserve">Выработка тепла составила </w:t>
      </w:r>
      <w:r>
        <w:rPr>
          <w:rStyle w:val="Style17"/>
          <w:b/>
          <w:bCs/>
          <w:i w:val="false"/>
          <w:iCs w:val="false"/>
          <w:sz w:val="24"/>
          <w:szCs w:val="24"/>
          <w:lang w:val="ru-RU"/>
        </w:rPr>
        <w:t>120,43</w:t>
      </w:r>
      <w:r>
        <w:rPr>
          <w:rStyle w:val="Style17"/>
          <w:i w:val="false"/>
          <w:iCs w:val="false"/>
          <w:sz w:val="24"/>
          <w:szCs w:val="24"/>
          <w:lang w:val="ru-RU"/>
        </w:rPr>
        <w:t xml:space="preserve"> и </w:t>
      </w:r>
      <w:r>
        <w:rPr>
          <w:rStyle w:val="Style17"/>
          <w:b/>
          <w:bCs/>
          <w:i w:val="false"/>
          <w:iCs w:val="false"/>
          <w:sz w:val="24"/>
          <w:szCs w:val="24"/>
          <w:lang w:val="ru-RU"/>
        </w:rPr>
        <w:t>117,26 Гкал</w:t>
      </w:r>
      <w:r>
        <w:rPr>
          <w:rStyle w:val="Style17"/>
          <w:i w:val="false"/>
          <w:iCs w:val="false"/>
          <w:sz w:val="24"/>
          <w:szCs w:val="24"/>
          <w:lang w:val="ru-RU"/>
        </w:rPr>
        <w:t xml:space="preserve"> соответственно.</w:t>
      </w:r>
    </w:p>
    <w:p>
      <w:pPr>
        <w:pStyle w:val="Normal"/>
        <w:ind w:hanging="0"/>
        <w:jc w:val="both"/>
        <w:rPr/>
      </w:pPr>
      <w:r>
        <w:rPr>
          <w:rStyle w:val="Style17"/>
          <w:i w:val="false"/>
          <w:iCs w:val="false"/>
          <w:sz w:val="24"/>
          <w:szCs w:val="24"/>
          <w:lang w:val="ru-RU"/>
        </w:rPr>
        <w:tab/>
        <w:t>Вынуждены заметить, что расчет сумм платежей за отопление необходимо производить только за вышеуказанные календарные периоды, так как показания квартирных теплосчетчиков снимались только в эти даты. Использование других временных интервалов приводит к некорректному распределению между абонентами платы за потери в отопительной системе.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NewRomanPSMT" w:ascii="TimesNewRomanPSMT" w:hAnsi="TimesNewRomanPSMT"/>
          <w:i w:val="false"/>
          <w:iCs w:val="false"/>
          <w:color w:val="000000"/>
          <w:sz w:val="24"/>
          <w:szCs w:val="28"/>
          <w:lang w:val="ru-RU"/>
        </w:rPr>
        <w:tab/>
        <w:t xml:space="preserve">С учетом вышеизложенного </w:t>
      </w:r>
      <w:r>
        <w:rPr>
          <w:rFonts w:cs="TimesNewRomanPSMT" w:ascii="TimesNewRomanPSMT" w:hAnsi="TimesNewRomanPSMT"/>
          <w:i w:val="false"/>
          <w:iCs w:val="false"/>
          <w:color w:val="000000"/>
          <w:sz w:val="24"/>
          <w:szCs w:val="28"/>
          <w:lang w:val="ru-RU"/>
        </w:rPr>
        <w:t>считаем необходимым</w:t>
      </w:r>
      <w:r>
        <w:rPr>
          <w:rFonts w:cs="TimesNewRomanPSMT" w:ascii="TimesNewRomanPSMT" w:hAnsi="TimesNewRomanPSMT"/>
          <w:i w:val="false"/>
          <w:iCs w:val="false"/>
          <w:color w:val="000000"/>
          <w:sz w:val="24"/>
          <w:szCs w:val="28"/>
          <w:lang w:val="ru-RU"/>
        </w:rPr>
        <w:t xml:space="preserve"> произвести перерасчет сумм начисленных за отопление дома с начала отопительного </w:t>
      </w:r>
      <w:r>
        <w:rPr>
          <w:rFonts w:cs="TimesNewRomanPSMT" w:ascii="TimesNewRomanPSMT" w:hAnsi="TimesNewRomanPSMT"/>
          <w:i w:val="false"/>
          <w:iCs w:val="false"/>
          <w:color w:val="000000"/>
          <w:sz w:val="24"/>
          <w:szCs w:val="28"/>
          <w:lang w:val="ru-RU"/>
        </w:rPr>
        <w:t>сезона</w:t>
      </w:r>
      <w:r>
        <w:rPr>
          <w:rFonts w:cs="TimesNewRomanPSMT" w:ascii="TimesNewRomanPSMT" w:hAnsi="TimesNewRomanPSMT"/>
          <w:i w:val="false"/>
          <w:iCs w:val="false"/>
          <w:color w:val="000000"/>
          <w:sz w:val="24"/>
          <w:szCs w:val="28"/>
          <w:lang w:val="ru-RU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С уважением,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председатель Правления ТСН                                                               В.А. Демура</w:t>
      </w:r>
    </w:p>
    <w:sectPr>
      <w:type w:val="nextPage"/>
      <w:pgSz w:w="11906" w:h="16838"/>
      <w:pgMar w:left="1417" w:right="850" w:header="0" w:top="850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TimesNewRomanPS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0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ejaVu Sans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70de2"/>
    <w:rPr>
      <w:rFonts w:ascii="Symbol" w:hAnsi="Symbol" w:cs="Symbol"/>
    </w:rPr>
  </w:style>
  <w:style w:type="character" w:styleId="WW8Num1z1" w:customStyle="1">
    <w:name w:val="WW8Num1z1"/>
    <w:qFormat/>
    <w:rsid w:val="00370de2"/>
    <w:rPr>
      <w:rFonts w:ascii="Courier New" w:hAnsi="Courier New" w:cs="Courier New"/>
    </w:rPr>
  </w:style>
  <w:style w:type="character" w:styleId="WW8Num1z2" w:customStyle="1">
    <w:name w:val="WW8Num1z2"/>
    <w:qFormat/>
    <w:rsid w:val="00370de2"/>
    <w:rPr>
      <w:rFonts w:ascii="Wingdings" w:hAnsi="Wingdings" w:cs="Wingdings"/>
    </w:rPr>
  </w:style>
  <w:style w:type="character" w:styleId="1" w:customStyle="1">
    <w:name w:val="Основной шрифт абзаца1"/>
    <w:qFormat/>
    <w:rsid w:val="00370de2"/>
    <w:rPr/>
  </w:style>
  <w:style w:type="character" w:styleId="Style14" w:customStyle="1">
    <w:name w:val="Выделение жирным"/>
    <w:basedOn w:val="1"/>
    <w:qFormat/>
    <w:rsid w:val="00370de2"/>
    <w:rPr>
      <w:rFonts w:cs="Times New Roman"/>
      <w:b/>
      <w:bCs/>
    </w:rPr>
  </w:style>
  <w:style w:type="character" w:styleId="Style15" w:customStyle="1">
    <w:name w:val="Интернет-ссылка"/>
    <w:basedOn w:val="DefaultParagraphFont"/>
    <w:qFormat/>
    <w:rsid w:val="00370de2"/>
    <w:rPr>
      <w:color w:val="0000FF"/>
      <w:u w:val="single"/>
    </w:rPr>
  </w:style>
  <w:style w:type="character" w:styleId="Style16" w:customStyle="1">
    <w:name w:val="Выделенная цитата Знак"/>
    <w:basedOn w:val="DefaultParagraphFont"/>
    <w:qFormat/>
    <w:rsid w:val="00370de2"/>
    <w:rPr>
      <w:rFonts w:ascii="Calibri" w:hAnsi="Calibri" w:eastAsia="Times New Roman" w:cs="Calibri"/>
      <w:b/>
      <w:bCs/>
      <w:i/>
      <w:iCs/>
      <w:color w:val="4F81BD"/>
      <w:sz w:val="22"/>
      <w:szCs w:val="22"/>
      <w:lang w:val="ru-RU" w:bidi="ar-SA"/>
    </w:rPr>
  </w:style>
  <w:style w:type="character" w:styleId="Style17">
    <w:name w:val="Цветовое выделение для Текст"/>
    <w:qFormat/>
    <w:rPr/>
  </w:style>
  <w:style w:type="paragraph" w:styleId="Style18" w:customStyle="1">
    <w:name w:val="Заголовок"/>
    <w:basedOn w:val="Normal"/>
    <w:next w:val="TextBody"/>
    <w:qFormat/>
    <w:rsid w:val="00370de2"/>
    <w:pPr>
      <w:keepNext w:val="true"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rsid w:val="00370de2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Mangal"/>
      <w:color w:val="auto"/>
      <w:kern w:val="0"/>
      <w:sz w:val="24"/>
      <w:szCs w:val="24"/>
      <w:lang w:val="en-US" w:eastAsia="zh-C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 w:customStyle="1">
    <w:name w:val="Указатель"/>
    <w:basedOn w:val="Normal"/>
    <w:qFormat/>
    <w:rsid w:val="00370de2"/>
    <w:pPr>
      <w:suppressLineNumbers/>
    </w:pPr>
    <w:rPr/>
  </w:style>
  <w:style w:type="paragraph" w:styleId="TextBody" w:customStyle="1">
    <w:name w:val="Text Body"/>
    <w:basedOn w:val="Normal"/>
    <w:qFormat/>
    <w:rsid w:val="00370de2"/>
    <w:pPr>
      <w:spacing w:lineRule="auto" w:line="288" w:before="0" w:after="140"/>
    </w:pPr>
    <w:rPr/>
  </w:style>
  <w:style w:type="paragraph" w:styleId="11" w:customStyle="1">
    <w:name w:val="Название объекта1"/>
    <w:basedOn w:val="Normal"/>
    <w:qFormat/>
    <w:rsid w:val="00370de2"/>
    <w:pPr>
      <w:suppressLineNumbers/>
      <w:spacing w:before="120" w:after="120"/>
    </w:pPr>
    <w:rPr>
      <w:i/>
      <w:iCs/>
    </w:rPr>
  </w:style>
  <w:style w:type="paragraph" w:styleId="WWTextBody" w:customStyle="1">
    <w:name w:val="WW-Text Body"/>
    <w:basedOn w:val="Normal"/>
    <w:qFormat/>
    <w:rsid w:val="00370de2"/>
    <w:pPr>
      <w:spacing w:lineRule="auto" w:line="288" w:before="0" w:after="140"/>
    </w:pPr>
    <w:rPr/>
  </w:style>
  <w:style w:type="paragraph" w:styleId="111" w:customStyle="1">
    <w:name w:val="Указатель 11"/>
    <w:basedOn w:val="Normal"/>
    <w:next w:val="Normal"/>
    <w:qFormat/>
    <w:rsid w:val="00370de2"/>
    <w:pPr>
      <w:ind w:left="240" w:hanging="240"/>
    </w:pPr>
    <w:rPr/>
  </w:style>
  <w:style w:type="paragraph" w:styleId="12" w:customStyle="1">
    <w:name w:val="Указатель1"/>
    <w:basedOn w:val="Normal"/>
    <w:qFormat/>
    <w:rsid w:val="00370de2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370de2"/>
    <w:pPr>
      <w:suppressLineNumbers/>
      <w:spacing w:before="120" w:after="120"/>
    </w:pPr>
    <w:rPr>
      <w:rFonts w:cs="Mangal"/>
      <w:i/>
      <w:iCs/>
    </w:rPr>
  </w:style>
  <w:style w:type="paragraph" w:styleId="IntenseQuote">
    <w:name w:val="Intense Quote"/>
    <w:basedOn w:val="Normal"/>
    <w:qFormat/>
    <w:rsid w:val="00370de2"/>
    <w:pPr>
      <w:pBdr>
        <w:bottom w:val="single" w:sz="4" w:space="4" w:color="808080"/>
      </w:pBdr>
      <w:suppressAutoHyphens w:val="false"/>
      <w:spacing w:lineRule="auto" w:line="276" w:before="200" w:after="280"/>
      <w:ind w:left="936" w:right="936" w:hanging="0"/>
    </w:pPr>
    <w:rPr>
      <w:rFonts w:ascii="Calibri" w:hAnsi="Calibri" w:eastAsia="Times New Roman" w:cs="Calibri"/>
      <w:b/>
      <w:bCs/>
      <w:i/>
      <w:iCs/>
      <w:color w:val="4F81BD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370de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Application>LibreOffice/6.4.4.2$Windows_X86_64 LibreOffice_project/3d775be2011f3886db32dfd395a6a6d1ca2630ff</Application>
  <Pages>2</Pages>
  <Words>703</Words>
  <Characters>4445</Characters>
  <CharactersWithSpaces>5231</CharactersWithSpaces>
  <Paragraphs>41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2019-11-25T19:30:00Z</dcterms:created>
  <dc:creator>Пищенков</dc:creator>
  <dc:description/>
  <dc:language>en-US</dc:language>
  <cp:lastModifiedBy/>
  <dcterms:modified xsi:type="dcterms:W3CDTF">2021-04-01T13:36:23Z</dcterms:modified>
  <cp:revision>20</cp:revision>
  <dc:subject/>
  <dc:title>Начальнику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